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09.xml.htm"/>
      <w:bookmarkStart w:id="1" w:name="ksform406112026_040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LAPPE RODNEY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DESIGN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6005 HIDDEN VALLEY ROAD,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Design Therapeutics, Inc.</w:t>
              </w:r>
            </w:hyperlink>
            <w:r>
              <w:rPr/>
              <w:t xml:space="preserve"> [ </w:t>
            </w:r>
            <w:r>
              <w:rPr>
                <w:rFonts w:ascii="Times;serif" w:hAnsi="Times;serif"/>
                <w:color w:val="0000FF"/>
                <w:sz w:val="24"/>
                <w:shd w:fill="FFFFFF" w:val="clear"/>
              </w:rPr>
              <w:t>DSGN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equal monthly installments over 12 months following June 9, 2026 provided that the shares subject to the option will in any case be fully vested on the date of the Company's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Mustapha Parekh,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826" TargetMode="External"/><Relationship Id="rId5" Type="http://schemas.openxmlformats.org/officeDocument/2006/relationships/hyperlink" Target="http://www.sec.gov/cgi-bin/browse-edgar?action=getcompany&amp;CIK=00018071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3325</Characters>
  <CharactersWithSpaces>3879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