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112026_040606.xml.htm"/>
      <w:bookmarkStart w:id="1" w:name="ksform406112026_0406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Berger Heather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DESIGN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6005 HIDDEN VALLEY ROAD, SUITE 110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Design Therapeutics, Inc.</w:t>
              </w:r>
            </w:hyperlink>
            <w:r>
              <w:rPr/>
              <w:t xml:space="preserve"> [ </w:t>
            </w:r>
            <w:r>
              <w:rPr>
                <w:rFonts w:ascii="Times;serif" w:hAnsi="Times;serif"/>
                <w:color w:val="0000FF"/>
                <w:sz w:val="24"/>
                <w:shd w:fill="FFFFFF" w:val="clear"/>
              </w:rPr>
              <w:t>DSGN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10.55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vest in equal monthly installments over 12 months following June 9, 2026 provided that the shares subject to the option will in any case be fully vested on the date of the Company's next annual meeting of stockholders.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Mustapha Parekh,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1873" TargetMode="External"/><Relationship Id="rId5" Type="http://schemas.openxmlformats.org/officeDocument/2006/relationships/hyperlink" Target="http://www.sec.gov/cgi-bin/browse-edgar?action=getcompany&amp;CIK=00018071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3328</Characters>
  <CharactersWithSpaces>3882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